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xodus-30"/>
    <w:p>
      <w:pPr>
        <w:pStyle w:val="Heading1"/>
      </w:pPr>
      <w:r>
        <w:t xml:space="preserve">Homiletics Analysis: Exodus 30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Exodus 30 presents four cultic ordinances given by God to Moses on the mountain, each governing a specific element of Israel’s tabernacle worship. The chapter opens with detailed instructions for the altar of incense (vv. 1–10), a gold-overlaid acacia wood altar to be placed before the veil and used exclusively for the burning of incense morning and evening — not for burnt offerings, grain offerings, or drink offerings. Once yearly, on the Day of Atonement, Aaron is to make atonement on its horns with the blood of the sin offering; the altar is described as</w:t>
      </w:r>
      <w:r>
        <w:t xml:space="preserve"> </w:t>
      </w:r>
      <w:r>
        <w:t xml:space="preserve">“most holy to the LORD.”</w:t>
      </w:r>
      <w:r>
        <w:t xml:space="preserve"> </w:t>
      </w:r>
      <w:r>
        <w:t xml:space="preserve">The second ordinance concerns the census ransom (vv. 11–16): whenever Israel is numbered, each man twenty years old and above must pay a half-shekel as a ransom for his life, a</w:t>
      </w:r>
      <w:r>
        <w:t xml:space="preserve"> </w:t>
      </w:r>
      <w:r>
        <w:t xml:space="preserve">“contribution to the LORD.”</w:t>
      </w:r>
      <w:r>
        <w:t xml:space="preserve"> </w:t>
      </w:r>
      <w:r>
        <w:t xml:space="preserve">Rich and poor pay the same amount, and the funds are designated for the service of the tent of meeting, functioning as a memorial and atonement before the LORD. The third ordinance provides for the bronze basin (laver) for washing (vv. 17–21): Aaron and his sons are to wash their hands and feet before entering the tent of meeting or approaching the altar, lest they die — a solemn, repeated requirement with a death penalty clause. The fourth section (vv. 22–33) delivers the formula for the sacred anointing oil — a precise blend of myrrh, cinnamon, calamus, cassia, and olive oil — used to consecrate the tabernacle and all its furnishings, the ark, the altar, the basin, and Aaron and his sons. The oil is declared most holy, must not be replicated for common use, and must not be applied to any unauthorized person, under penalty of being</w:t>
      </w:r>
      <w:r>
        <w:t xml:space="preserve"> </w:t>
      </w:r>
      <w:r>
        <w:t xml:space="preserve">“cut off from his people.”</w:t>
      </w:r>
      <w:r>
        <w:t xml:space="preserve"> </w:t>
      </w:r>
      <w:r>
        <w:t xml:space="preserve">The chapter concludes (vv. 34–38) with the formula for the sacred incense — stacte, onycha, galbanum, and pure frankincense — also declared most holy, reserved exclusively for worship before the LORD, and similarly prohibited from private replication under penalty of being cut off.</w:t>
      </w:r>
    </w:p>
    <w:p>
      <w:pPr>
        <w:pStyle w:val="BodyText"/>
      </w:pPr>
      <w:r>
        <w:rPr>
          <w:b/>
          <w:bCs/>
        </w:rPr>
        <w:t xml:space="preserve">This Text — Intent:</w:t>
      </w:r>
    </w:p>
    <w:p>
      <w:pPr>
        <w:pStyle w:val="BodyText"/>
      </w:pPr>
      <w:r>
        <w:t xml:space="preserve">God is not merely furnishing a worship facility — He is training His redeemed people in what it means to approach a holy God, and what it costs. Every ordinance in Exodus 30 encodes the same underlying reality: the gap between holy God and sinful humanity requires mediation, atonement, purification, and consecration before approach is possible — and the means of that approach are not invented by the worshipper but dictated by God Himself. The intent is to instill in Israel — and through Israel’s scriptures, in every subsequent reader — a profound reverence for God’s holiness, a clear-eyed understanding that sin creates a liability before God that requires ransom, and a recognition that all true worship is structured by grace: God provides the means, God defines the terms, and God determines who may draw near and how.</w:t>
      </w:r>
    </w:p>
    <w:p>
      <w:r>
        <w:pict>
          <v:rect style="width:0;height:1.5pt" o:hralign="center" o:hrstd="t" o:hr="t"/>
        </w:pict>
      </w:r>
    </w:p>
    <w:p>
      <w:pPr>
        <w:pStyle w:val="FirstParagraph"/>
      </w:pPr>
      <w:r>
        <w:rPr>
          <w:b/>
          <w:bCs/>
        </w:rPr>
        <w:t xml:space="preserve">Subject Sentence:</w:t>
      </w:r>
      <w:r>
        <w:t xml:space="preserve"> </w:t>
      </w:r>
      <w:r>
        <w:t xml:space="preserve">God ordains the precise means by which sinful Israel may approach His holy presence.</w:t>
      </w:r>
    </w:p>
    <w:p>
      <w:r>
        <w:pict>
          <v:rect style="width:0;height:1.5pt" o:hralign="center" o:hrstd="t" o:hr="t"/>
        </w:pict>
      </w:r>
    </w:p>
    <w:p>
      <w:pPr>
        <w:pStyle w:val="FirstParagraph"/>
      </w:pPr>
      <w:r>
        <w:rPr>
          <w:b/>
          <w:bCs/>
        </w:rPr>
        <w:t xml:space="preserve">Primary Claim:</w:t>
      </w:r>
      <w:r>
        <w:t xml:space="preserve"> </w:t>
      </w:r>
      <w:r>
        <w:t xml:space="preserve">Every ordinance in Exodus 30 declares the same non-negotiable truth: a holy God cannot be approached casually, cheaply, or on human terms — He alone defines the way of access, and that way requires ransom, purification, and consecration, all of which point forward to the One who would fulfill them perfectly.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incense altar’s placement and purpose (vv. 1–10):</w:t>
      </w:r>
      <w:r>
        <w:t xml:space="preserve"> </w:t>
      </w:r>
      <w:r>
        <w:t xml:space="preserve">A recurring question concerns whether the altar of incense belongs with the furnishings of the Holy Place (as its location before the veil and its daily use by Aaron suggest) or whether Hebrews 9:4 places it</w:t>
      </w:r>
      <w:r>
        <w:t xml:space="preserve"> </w:t>
      </w:r>
      <w:r>
        <w:t xml:space="preserve">“in”</w:t>
      </w:r>
      <w:r>
        <w:t xml:space="preserve"> </w:t>
      </w:r>
      <w:r>
        <w:t xml:space="preserve">the Most Holy Place. Most Reformed and evangelical commentators understand the Hebrews reference as indicating the altar’s functional association with the Most Holy Place — it served the inner sanctuary, belonged to the inner sanctuary’s theology, and was connected to the ark by the incense cloud on the Day of Atonement (Leviticus 16:12–13) — rather than asserting its literal interior position. This reading is contextually sound: Exodus 30:6 explicitly places it</w:t>
      </w:r>
      <w:r>
        <w:t xml:space="preserve"> </w:t>
      </w:r>
      <w:r>
        <w:t xml:space="preserve">“before the veil,”</w:t>
      </w:r>
      <w:r>
        <w:t xml:space="preserve"> </w:t>
      </w:r>
      <w:r>
        <w:t xml:space="preserve">in the Holy Place, while its theological significance is Most Holy Place — the place of God’s immediate presence. The Reformed reading that holds spatial placement (Holy Place) and theological association (Most Holy Place) together without contradiction is well-supported by the text.</w:t>
      </w:r>
    </w:p>
    <w:p>
      <w:pPr>
        <w:pStyle w:val="BodyText"/>
      </w:pPr>
      <w:r>
        <w:rPr>
          <w:b/>
          <w:bCs/>
        </w:rPr>
        <w:t xml:space="preserve">The census ransom (vv. 11–16) — atonement language:</w:t>
      </w:r>
      <w:r>
        <w:t xml:space="preserve"> </w:t>
      </w:r>
      <w:r>
        <w:t xml:space="preserve">Some traditions, particularly those with a more purely sociological reading of the Old Testament, treat the ransom payment as a practical census tax with no deep theological content — a pragmatic funding mechanism for the tabernacle. This reading fails to account for the explicit language of</w:t>
      </w:r>
      <w:r>
        <w:t xml:space="preserve"> </w:t>
      </w:r>
      <w:r>
        <w:t xml:space="preserve">“ransom for his life”</w:t>
      </w:r>
      <w:r>
        <w:t xml:space="preserve"> </w:t>
      </w:r>
      <w:r>
        <w:t xml:space="preserve">(v. 12) and</w:t>
      </w:r>
      <w:r>
        <w:t xml:space="preserve"> </w:t>
      </w:r>
      <w:r>
        <w:t xml:space="preserve">“to make atonement for your lives”</w:t>
      </w:r>
      <w:r>
        <w:t xml:space="preserve"> </w:t>
      </w:r>
      <w:r>
        <w:t xml:space="preserve">(v. 16). The text uses</w:t>
      </w:r>
      <w:r>
        <w:t xml:space="preserve"> </w:t>
      </w:r>
      <w:r>
        <w:rPr>
          <w:i/>
          <w:iCs/>
        </w:rPr>
        <w:t xml:space="preserve">kopher</w:t>
      </w:r>
      <w:r>
        <w:t xml:space="preserve"> </w:t>
      </w:r>
      <w:r>
        <w:t xml:space="preserve">(ransom) and</w:t>
      </w:r>
      <w:r>
        <w:t xml:space="preserve"> </w:t>
      </w:r>
      <w:r>
        <w:rPr>
          <w:i/>
          <w:iCs/>
        </w:rPr>
        <w:t xml:space="preserve">kipper</w:t>
      </w:r>
      <w:r>
        <w:t xml:space="preserve"> </w:t>
      </w:r>
      <w:r>
        <w:t xml:space="preserve">(to make atonement) — not administrative vocabulary but sacrificial-theological vocabulary. The Reformed reading, confirmed by the canonical trajectory toward Christ as the ransom (Mark 10:45; 1 Timothy 2:6), understands the equal half-shekel as encoding a profound theological reality: before God, every life is equally liable, equally valued, and equally in need of redemption. Neither wealth nor status purchases additional standing. This reading should be preferred as it accounts for both the vocabulary and the canonical resonance.</w:t>
      </w:r>
    </w:p>
    <w:p>
      <w:pPr>
        <w:pStyle w:val="BodyText"/>
      </w:pPr>
      <w:r>
        <w:rPr>
          <w:b/>
          <w:bCs/>
        </w:rPr>
        <w:t xml:space="preserve">The anointing oil and incense — ceremonial boundary (vv. 22–38):</w:t>
      </w:r>
      <w:r>
        <w:t xml:space="preserve"> </w:t>
      </w:r>
      <w:r>
        <w:t xml:space="preserve">Some readers flatten the prohibitions against replicating the sacred oil and incense into mere liturgical protocol, as if the concern is simply maintaining ritual uniqueness. The text indicates something more: these elements, set apart for God’s exclusive worship, carry a holiness-boundary principle. The</w:t>
      </w:r>
      <w:r>
        <w:t xml:space="preserve"> </w:t>
      </w:r>
      <w:r>
        <w:t xml:space="preserve">“cut off”</w:t>
      </w:r>
      <w:r>
        <w:t xml:space="preserve"> </w:t>
      </w:r>
      <w:r>
        <w:t xml:space="preserve">penalty is the same penalty applied to covenant breakers throughout the Pentateuch. The Reformed reading recognizes that the prohibition encodes the principle that the holy cannot be domesticated — God’s worship is not a subset of ordinary life that can be borrowed for private use. This is not merely ceremonialism but a theology of consecration: what belongs to God cannot be annexed for human purposes without transgressing the boundary between the holy and the common. This principle carries forward into New Testament worship (John 4:23–24) in transformed but continuous form.</w:t>
      </w:r>
    </w:p>
    <w:p>
      <w:pPr>
        <w:pStyle w:val="BodyText"/>
      </w:pPr>
      <w:r>
        <w:rPr>
          <w:b/>
          <w:bCs/>
        </w:rPr>
        <w:t xml:space="preserve">Dispensational readings:</w:t>
      </w:r>
      <w:r>
        <w:t xml:space="preserve"> </w:t>
      </w:r>
      <w:r>
        <w:t xml:space="preserve">Dispensational interpreters generally treat the entirety of Exodus 30’s ceremonial legislation as belonging to the Mosaic covenant, having no direct application to the church, and serving primarily as typological illustration of New Testament realities. The Reformed reading agrees that the ceremonial forms have been fulfilled and are not binding as such, but insists on a stronger continuity: these ordinances are not merely illustrations selected after the fact but genuine anticipatory forms that were always pointing forward to the substance they prefigured. The difference matters homiletically — the Reformed preacher does not treat the tabernacle as a visual aid God invented to explain Christ; he treats it as the genuine form of the same grace that would be fully given in Christ. This produces a richer, less flat application.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Leviticus 16:12–13</w:t>
      </w:r>
      <w:r>
        <w:t xml:space="preserve"> </w:t>
      </w:r>
      <w:r>
        <w:t xml:space="preserve">— Aaron’s use of incense on the Day of Atonement to create a cloud over the mercy seat confirms the incense altar’s functional association with the Most Holy Place and with the atonement-covering the LORD provides.</w:t>
      </w:r>
    </w:p>
    <w:p>
      <w:pPr>
        <w:numPr>
          <w:ilvl w:val="0"/>
          <w:numId w:val="1001"/>
        </w:numPr>
      </w:pPr>
      <w:r>
        <w:rPr>
          <w:b/>
          <w:bCs/>
        </w:rPr>
        <w:t xml:space="preserve">Mark 10:45</w:t>
      </w:r>
      <w:r>
        <w:t xml:space="preserve"> </w:t>
      </w:r>
      <w:r>
        <w:t xml:space="preserve">—</w:t>
      </w:r>
      <w:r>
        <w:t xml:space="preserve"> </w:t>
      </w:r>
      <w:r>
        <w:t xml:space="preserve">“The Son of Man came not to be served but to serve, and to give his life as a ransom for many”</w:t>
      </w:r>
      <w:r>
        <w:t xml:space="preserve"> </w:t>
      </w:r>
      <w:r>
        <w:t xml:space="preserve">— the</w:t>
      </w:r>
      <w:r>
        <w:t xml:space="preserve"> </w:t>
      </w:r>
      <w:r>
        <w:rPr>
          <w:i/>
          <w:iCs/>
        </w:rPr>
        <w:t xml:space="preserve">lytron</w:t>
      </w:r>
      <w:r>
        <w:t xml:space="preserve"> </w:t>
      </w:r>
      <w:r>
        <w:t xml:space="preserve">(ransom) of the New Testament directly fulfills the</w:t>
      </w:r>
      <w:r>
        <w:t xml:space="preserve"> </w:t>
      </w:r>
      <w:r>
        <w:rPr>
          <w:i/>
          <w:iCs/>
        </w:rPr>
        <w:t xml:space="preserve">kopher</w:t>
      </w:r>
      <w:r>
        <w:t xml:space="preserve"> </w:t>
      </w:r>
      <w:r>
        <w:t xml:space="preserve">theology of Exodus 30:12; the half-shekel pointed to the one perfect price.</w:t>
      </w:r>
    </w:p>
    <w:p>
      <w:pPr>
        <w:numPr>
          <w:ilvl w:val="0"/>
          <w:numId w:val="1001"/>
        </w:numPr>
      </w:pPr>
      <w:r>
        <w:rPr>
          <w:b/>
          <w:bCs/>
        </w:rPr>
        <w:t xml:space="preserve">Hebrews 9:1–14</w:t>
      </w:r>
      <w:r>
        <w:t xml:space="preserve"> </w:t>
      </w:r>
      <w:r>
        <w:t xml:space="preserve">— The writer systematically interprets the tabernacle furniture, the priestly washings, and the anointing as copies of heavenly realities, all finding their telos in Christ’s once-for-all entry into the true sanctuary through His own blood.</w:t>
      </w:r>
    </w:p>
    <w:p>
      <w:pPr>
        <w:numPr>
          <w:ilvl w:val="0"/>
          <w:numId w:val="1001"/>
        </w:numPr>
      </w:pPr>
      <w:r>
        <w:rPr>
          <w:b/>
          <w:bCs/>
        </w:rPr>
        <w:t xml:space="preserve">Revelation 8:3–4</w:t>
      </w:r>
      <w:r>
        <w:t xml:space="preserve"> </w:t>
      </w:r>
      <w:r>
        <w:t xml:space="preserve">— The angel with a golden censer at the altar of incense before God’s throne, with prayers of the saints rising as smoke, confirms that the incense ordinance of Exodus 30 finds its eschatological fulfillment in the heavenly liturgy where Christ’s intercession is the ground of all prayer offered before God.</w:t>
      </w:r>
    </w:p>
    <w:p>
      <w:pPr>
        <w:numPr>
          <w:ilvl w:val="0"/>
          <w:numId w:val="1001"/>
        </w:numPr>
      </w:pPr>
      <w:r>
        <w:rPr>
          <w:b/>
          <w:bCs/>
        </w:rPr>
        <w:t xml:space="preserve">1 Peter 1:18–19</w:t>
      </w:r>
      <w:r>
        <w:t xml:space="preserve"> </w:t>
      </w:r>
      <w:r>
        <w:t xml:space="preserve">—</w:t>
      </w:r>
      <w:r>
        <w:t xml:space="preserve"> </w:t>
      </w:r>
      <w:r>
        <w:t xml:space="preserve">“You were ransomed… not with perishable things such as silver or gold, but with the precious blood of Christ”</w:t>
      </w:r>
      <w:r>
        <w:t xml:space="preserve"> </w:t>
      </w:r>
      <w:r>
        <w:t xml:space="preserve">— the explicit contrast with the ransomable-with-silver of Exodus 30 confirms the typological direction and underscores the infinite qualitative difference between shadow and substance.</w:t>
      </w:r>
    </w:p>
    <w:p>
      <w:r>
        <w:pict>
          <v:rect style="width:0;height:1.5pt" o:hralign="center" o:hrstd="t" o:hr="t"/>
        </w:pict>
      </w:r>
    </w:p>
    <w:p>
      <w:pPr>
        <w:pStyle w:val="FirstParagraph"/>
      </w:pPr>
      <w:r>
        <w:rPr>
          <w:b/>
          <w:bCs/>
        </w:rPr>
        <w:t xml:space="preserve">Aim:</w:t>
      </w:r>
      <w:r>
        <w:t xml:space="preserve"> </w:t>
      </w:r>
      <w:r>
        <w:t xml:space="preserve">To show that every ordinance in Exodus 30 converges on a single irreducible claim — approach to the holy God requires ransom, purification, and consecration — and to drive the hearer to ask whether they have come to God on His terms or their own, and whether they have grasped that Christ is the one in whom all these terms are finally and perfectly met.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1–5</w:t>
            </w:r>
          </w:p>
        </w:tc>
        <w:tc>
          <w:tcPr/>
          <w:p>
            <w:pPr>
              <w:pStyle w:val="Compact"/>
            </w:pPr>
            <w:r>
              <w:t xml:space="preserve">Instructions for the altar of incense: acacia wood, gold overlay, dimensions (1 cubit × 1 cubit × 2 cubits high), horns, rings, and poles</w:t>
            </w:r>
          </w:p>
        </w:tc>
        <w:tc>
          <w:tcPr/>
          <w:p>
            <w:pPr>
              <w:pStyle w:val="Compact"/>
            </w:pPr>
            <w:r>
              <w:t xml:space="preserve">Positioned</w:t>
            </w:r>
            <w:r>
              <w:t xml:space="preserve"> </w:t>
            </w:r>
            <w:r>
              <w:t xml:space="preserve">“before the veil”</w:t>
            </w:r>
            <w:r>
              <w:t xml:space="preserve"> </w:t>
            </w:r>
            <w:r>
              <w:t xml:space="preserve">— Holy Place but oriented toward the Most Holy Place</w:t>
            </w:r>
          </w:p>
        </w:tc>
      </w:tr>
      <w:tr>
        <w:tc>
          <w:tcPr/>
          <w:p>
            <w:pPr>
              <w:pStyle w:val="Compact"/>
            </w:pPr>
            <w:r>
              <w:t xml:space="preserve">6</w:t>
            </w:r>
          </w:p>
        </w:tc>
        <w:tc>
          <w:tcPr/>
          <w:p>
            <w:pPr>
              <w:pStyle w:val="Compact"/>
            </w:pPr>
            <w:r>
              <w:t xml:space="preserve">Placement: before the veil that is before the ark of the testimony, before the mercy seat</w:t>
            </w:r>
          </w:p>
        </w:tc>
        <w:tc>
          <w:tcPr/>
          <w:p>
            <w:pPr>
              <w:pStyle w:val="Compact"/>
            </w:pPr>
            <w:r>
              <w:t xml:space="preserve">Explicit spatial placement — Holy Place; theological association — mercy seat</w:t>
            </w:r>
          </w:p>
        </w:tc>
      </w:tr>
      <w:tr>
        <w:tc>
          <w:tcPr/>
          <w:p>
            <w:pPr>
              <w:pStyle w:val="Compact"/>
            </w:pPr>
            <w:r>
              <w:t xml:space="preserve">7–8</w:t>
            </w:r>
          </w:p>
        </w:tc>
        <w:tc>
          <w:tcPr/>
          <w:p>
            <w:pPr>
              <w:pStyle w:val="Compact"/>
            </w:pPr>
            <w:r>
              <w:t xml:space="preserve">Aaron to burn fragrant incense morning and evening when he tends the lamps —</w:t>
            </w:r>
            <w:r>
              <w:t xml:space="preserve"> </w:t>
            </w:r>
            <w:r>
              <w:t xml:space="preserve">“a regular incense offering before the LORD throughout your generations”</w:t>
            </w:r>
          </w:p>
        </w:tc>
        <w:tc>
          <w:tcPr/>
          <w:p>
            <w:pPr>
              <w:pStyle w:val="Compact"/>
            </w:pPr>
            <w:r>
              <w:t xml:space="preserve">Twice-daily rhythm; tied to the lamp-tending; perpetual ordinance</w:t>
            </w:r>
          </w:p>
        </w:tc>
      </w:tr>
      <w:tr>
        <w:tc>
          <w:tcPr/>
          <w:p>
            <w:pPr>
              <w:pStyle w:val="Compact"/>
            </w:pPr>
            <w:r>
              <w:t xml:space="preserve">9</w:t>
            </w:r>
          </w:p>
        </w:tc>
        <w:tc>
          <w:tcPr/>
          <w:p>
            <w:pPr>
              <w:pStyle w:val="Compact"/>
            </w:pPr>
            <w:r>
              <w:t xml:space="preserve">Prohibition: no unauthorized incense, no burnt offering, no grain offering, no drink offering on this altar</w:t>
            </w:r>
          </w:p>
        </w:tc>
        <w:tc>
          <w:tcPr/>
          <w:p>
            <w:pPr>
              <w:pStyle w:val="Compact"/>
            </w:pPr>
            <w:r>
              <w:t xml:space="preserve">Exclusivity — this altar is for one purpose only</w:t>
            </w:r>
          </w:p>
        </w:tc>
      </w:tr>
      <w:tr>
        <w:tc>
          <w:tcPr/>
          <w:p>
            <w:pPr>
              <w:pStyle w:val="Compact"/>
            </w:pPr>
            <w:r>
              <w:t xml:space="preserve">10</w:t>
            </w:r>
          </w:p>
        </w:tc>
        <w:tc>
          <w:tcPr/>
          <w:p>
            <w:pPr>
              <w:pStyle w:val="Compact"/>
            </w:pPr>
            <w:r>
              <w:t xml:space="preserve">Once a year: Aaron to make atonement on its horns with blood of the sin offering;</w:t>
            </w:r>
            <w:r>
              <w:t xml:space="preserve"> </w:t>
            </w:r>
            <w:r>
              <w:t xml:space="preserve">“it is most holy to the LORD”</w:t>
            </w:r>
          </w:p>
        </w:tc>
        <w:tc>
          <w:tcPr/>
          <w:p>
            <w:pPr>
              <w:pStyle w:val="Compact"/>
            </w:pPr>
            <w:r>
              <w:t xml:space="preserve">Annual Day of Atonement; Leviticus 16 connection;</w:t>
            </w:r>
            <w:r>
              <w:t xml:space="preserve"> </w:t>
            </w:r>
            <w:r>
              <w:t xml:space="preserve">“most holy”</w:t>
            </w:r>
            <w:r>
              <w:t xml:space="preserve"> </w:t>
            </w:r>
            <w:r>
              <w:t xml:space="preserve">designation</w:t>
            </w:r>
          </w:p>
        </w:tc>
      </w:tr>
      <w:tr>
        <w:tc>
          <w:tcPr/>
          <w:p>
            <w:pPr>
              <w:pStyle w:val="Compact"/>
            </w:pPr>
            <w:r>
              <w:t xml:space="preserve">11–12</w:t>
            </w:r>
          </w:p>
        </w:tc>
        <w:tc>
          <w:tcPr/>
          <w:p>
            <w:pPr>
              <w:pStyle w:val="Compact"/>
            </w:pPr>
            <w:r>
              <w:t xml:space="preserve">Census ordinance introduced: when Moses takes a census, each man must pay a ransom to the LORD</w:t>
            </w:r>
            <w:r>
              <w:t xml:space="preserve"> </w:t>
            </w:r>
            <w:r>
              <w:t xml:space="preserve">“so that no plague may come upon them”</w:t>
            </w:r>
          </w:p>
        </w:tc>
        <w:tc>
          <w:tcPr/>
          <w:p>
            <w:pPr>
              <w:pStyle w:val="Compact"/>
            </w:pPr>
            <w:r>
              <w:rPr>
                <w:i/>
                <w:iCs/>
              </w:rPr>
              <w:t xml:space="preserve">kopher</w:t>
            </w:r>
            <w:r>
              <w:t xml:space="preserve"> </w:t>
            </w:r>
            <w:r>
              <w:t xml:space="preserve">vocabulary — ransom for life; census without ransom is dangerous</w:t>
            </w:r>
          </w:p>
        </w:tc>
      </w:tr>
      <w:tr>
        <w:tc>
          <w:tcPr/>
          <w:p>
            <w:pPr>
              <w:pStyle w:val="Compact"/>
            </w:pPr>
            <w:r>
              <w:t xml:space="preserve">13–14</w:t>
            </w:r>
          </w:p>
        </w:tc>
        <w:tc>
          <w:tcPr/>
          <w:p>
            <w:pPr>
              <w:pStyle w:val="Compact"/>
            </w:pPr>
            <w:r>
              <w:t xml:space="preserve">Half-shekel (20 gerahs) — all men twenty years old and above</w:t>
            </w:r>
          </w:p>
        </w:tc>
        <w:tc>
          <w:tcPr/>
          <w:p>
            <w:pPr>
              <w:pStyle w:val="Compact"/>
            </w:pPr>
            <w:r>
              <w:t xml:space="preserve">Equal payment regardless of status; the same for every man</w:t>
            </w:r>
          </w:p>
        </w:tc>
      </w:tr>
      <w:tr>
        <w:tc>
          <w:tcPr/>
          <w:p>
            <w:pPr>
              <w:pStyle w:val="Compact"/>
            </w:pPr>
            <w:r>
              <w:t xml:space="preserve">15–16</w:t>
            </w:r>
          </w:p>
        </w:tc>
        <w:tc>
          <w:tcPr/>
          <w:p>
            <w:pPr>
              <w:pStyle w:val="Compact"/>
            </w:pPr>
            <w:r>
              <w:t xml:space="preserve">Rich shall not give more, poor shall not give less — the half-shekel is a contribution to the LORD for atonement</w:t>
            </w:r>
          </w:p>
        </w:tc>
        <w:tc>
          <w:tcPr/>
          <w:p>
            <w:pPr>
              <w:pStyle w:val="Compact"/>
            </w:pPr>
            <w:r>
              <w:t xml:space="preserve">Radical equality before God; funds designated for tent of meeting service;</w:t>
            </w:r>
            <w:r>
              <w:t xml:space="preserve"> </w:t>
            </w:r>
            <w:r>
              <w:t xml:space="preserve">“memorial… before the LORD”</w:t>
            </w:r>
          </w:p>
        </w:tc>
      </w:tr>
      <w:tr>
        <w:tc>
          <w:tcPr/>
          <w:p>
            <w:pPr>
              <w:pStyle w:val="Compact"/>
            </w:pPr>
            <w:r>
              <w:t xml:space="preserve">17–18</w:t>
            </w:r>
          </w:p>
        </w:tc>
        <w:tc>
          <w:tcPr/>
          <w:p>
            <w:pPr>
              <w:pStyle w:val="Compact"/>
            </w:pPr>
            <w:r>
              <w:t xml:space="preserve">Bronze basin (laver) ordinance: placed between the tent of meeting and the altar, filled with water</w:t>
            </w:r>
          </w:p>
        </w:tc>
        <w:tc>
          <w:tcPr/>
          <w:p>
            <w:pPr>
              <w:pStyle w:val="Compact"/>
            </w:pPr>
            <w:r>
              <w:t xml:space="preserve">Positioned at the threshold — before entry, before service</w:t>
            </w:r>
          </w:p>
        </w:tc>
      </w:tr>
      <w:tr>
        <w:tc>
          <w:tcPr/>
          <w:p>
            <w:pPr>
              <w:pStyle w:val="Compact"/>
            </w:pPr>
            <w:r>
              <w:t xml:space="preserve">19–21</w:t>
            </w:r>
          </w:p>
        </w:tc>
        <w:tc>
          <w:tcPr/>
          <w:p>
            <w:pPr>
              <w:pStyle w:val="Compact"/>
            </w:pPr>
            <w:r>
              <w:t xml:space="preserve">Aaron and sons to wash hands and feet before entering the tent or approaching the altar —</w:t>
            </w:r>
            <w:r>
              <w:t xml:space="preserve"> </w:t>
            </w:r>
            <w:r>
              <w:t xml:space="preserve">“lest they die”</w:t>
            </w:r>
          </w:p>
        </w:tc>
        <w:tc>
          <w:tcPr/>
          <w:p>
            <w:pPr>
              <w:pStyle w:val="Compact"/>
            </w:pPr>
            <w:r>
              <w:t xml:space="preserve">Death penalty clause — twice stated; priestly washing not optional</w:t>
            </w:r>
          </w:p>
        </w:tc>
      </w:tr>
      <w:tr>
        <w:tc>
          <w:tcPr/>
          <w:p>
            <w:pPr>
              <w:pStyle w:val="Compact"/>
            </w:pPr>
            <w:r>
              <w:t xml:space="preserve">22–25</w:t>
            </w:r>
          </w:p>
        </w:tc>
        <w:tc>
          <w:tcPr/>
          <w:p>
            <w:pPr>
              <w:pStyle w:val="Compact"/>
            </w:pPr>
            <w:r>
              <w:t xml:space="preserve">Sacred anointing oil formula: myrrh, cinnamon, calamus, cassia, olive oil —</w:t>
            </w:r>
            <w:r>
              <w:t xml:space="preserve"> </w:t>
            </w:r>
            <w:r>
              <w:t xml:space="preserve">“a sacred anointing oil… as made by the perfumer”</w:t>
            </w:r>
          </w:p>
        </w:tc>
        <w:tc>
          <w:tcPr/>
          <w:p>
            <w:pPr>
              <w:pStyle w:val="Compact"/>
            </w:pPr>
            <w:r>
              <w:t xml:space="preserve">Precise proportions; professional craftsmanship required</w:t>
            </w:r>
          </w:p>
        </w:tc>
      </w:tr>
      <w:tr>
        <w:tc>
          <w:tcPr/>
          <w:p>
            <w:pPr>
              <w:pStyle w:val="Compact"/>
            </w:pPr>
            <w:r>
              <w:t xml:space="preserve">26–29</w:t>
            </w:r>
          </w:p>
        </w:tc>
        <w:tc>
          <w:tcPr/>
          <w:p>
            <w:pPr>
              <w:pStyle w:val="Compact"/>
            </w:pPr>
            <w:r>
              <w:t xml:space="preserve">What to anoint: tent of meeting, ark, table and utensils, lampstand, altar of incense, altar of burnt offering and its utensils, basin and stand</w:t>
            </w:r>
          </w:p>
        </w:tc>
        <w:tc>
          <w:tcPr/>
          <w:p>
            <w:pPr>
              <w:pStyle w:val="Compact"/>
            </w:pPr>
            <w:r>
              <w:t xml:space="preserve">Comprehensive consecration — every element of worship space</w:t>
            </w:r>
          </w:p>
        </w:tc>
      </w:tr>
      <w:tr>
        <w:tc>
          <w:tcPr/>
          <w:p>
            <w:pPr>
              <w:pStyle w:val="Compact"/>
            </w:pPr>
            <w:r>
              <w:t xml:space="preserve">30</w:t>
            </w:r>
          </w:p>
        </w:tc>
        <w:tc>
          <w:tcPr/>
          <w:p>
            <w:pPr>
              <w:pStyle w:val="Compact"/>
            </w:pPr>
            <w:r>
              <w:t xml:space="preserve">Aaron and his sons to be anointed —</w:t>
            </w:r>
            <w:r>
              <w:t xml:space="preserve"> </w:t>
            </w:r>
            <w:r>
              <w:t xml:space="preserve">“that they may serve me as priests”</w:t>
            </w:r>
          </w:p>
        </w:tc>
        <w:tc>
          <w:tcPr/>
          <w:p>
            <w:pPr>
              <w:pStyle w:val="Compact"/>
            </w:pPr>
            <w:r>
              <w:t xml:space="preserve">Priestly consecration follows tabernacle consecration</w:t>
            </w:r>
          </w:p>
        </w:tc>
      </w:tr>
      <w:tr>
        <w:tc>
          <w:tcPr/>
          <w:p>
            <w:pPr>
              <w:pStyle w:val="Compact"/>
            </w:pPr>
            <w:r>
              <w:t xml:space="preserve">31–33</w:t>
            </w:r>
          </w:p>
        </w:tc>
        <w:tc>
          <w:tcPr/>
          <w:p>
            <w:pPr>
              <w:pStyle w:val="Compact"/>
            </w:pPr>
            <w:r>
              <w:t xml:space="preserve">Prohibition: this oil must not be used on any unauthorized person; must not be replicated for common use; penalty — cut off from the people</w:t>
            </w:r>
          </w:p>
        </w:tc>
        <w:tc>
          <w:tcPr/>
          <w:p>
            <w:pPr>
              <w:pStyle w:val="Compact"/>
            </w:pPr>
            <w:r>
              <w:t xml:space="preserve">Holiness-boundary principle;</w:t>
            </w:r>
            <w:r>
              <w:t xml:space="preserve"> </w:t>
            </w:r>
            <w:r>
              <w:t xml:space="preserve">“cut off”</w:t>
            </w:r>
            <w:r>
              <w:t xml:space="preserve"> </w:t>
            </w:r>
            <w:r>
              <w:t xml:space="preserve">= covenant exclusion</w:t>
            </w:r>
          </w:p>
        </w:tc>
      </w:tr>
      <w:tr>
        <w:tc>
          <w:tcPr/>
          <w:p>
            <w:pPr>
              <w:pStyle w:val="Compact"/>
            </w:pPr>
            <w:r>
              <w:t xml:space="preserve">34–35</w:t>
            </w:r>
          </w:p>
        </w:tc>
        <w:tc>
          <w:tcPr/>
          <w:p>
            <w:pPr>
              <w:pStyle w:val="Compact"/>
            </w:pPr>
            <w:r>
              <w:t xml:space="preserve">Sacred incense formula: stacte, onycha, galbanum, frankincense — equal parts, salted, pure and holy</w:t>
            </w:r>
          </w:p>
        </w:tc>
        <w:tc>
          <w:tcPr/>
          <w:p>
            <w:pPr>
              <w:pStyle w:val="Compact"/>
            </w:pPr>
            <w:r>
              <w:t xml:space="preserve">Precision again;</w:t>
            </w:r>
            <w:r>
              <w:t xml:space="preserve"> </w:t>
            </w:r>
            <w:r>
              <w:t xml:space="preserve">“salted”</w:t>
            </w:r>
            <w:r>
              <w:t xml:space="preserve"> </w:t>
            </w:r>
            <w:r>
              <w:t xml:space="preserve">— covenant of salt? Purity emphasis</w:t>
            </w:r>
          </w:p>
        </w:tc>
      </w:tr>
      <w:tr>
        <w:tc>
          <w:tcPr/>
          <w:p>
            <w:pPr>
              <w:pStyle w:val="Compact"/>
            </w:pPr>
            <w:r>
              <w:t xml:space="preserve">36–37</w:t>
            </w:r>
          </w:p>
        </w:tc>
        <w:tc>
          <w:tcPr/>
          <w:p>
            <w:pPr>
              <w:pStyle w:val="Compact"/>
            </w:pPr>
            <w:r>
              <w:t xml:space="preserve">Incense to be ground fine and placed before the testimony in the tent of meeting —</w:t>
            </w:r>
            <w:r>
              <w:t xml:space="preserve"> </w:t>
            </w:r>
            <w:r>
              <w:t xml:space="preserve">“it shall be most holy to you”</w:t>
            </w:r>
          </w:p>
        </w:tc>
        <w:tc>
          <w:tcPr/>
          <w:p>
            <w:pPr>
              <w:pStyle w:val="Compact"/>
            </w:pPr>
            <w:r>
              <w:t xml:space="preserve">Reserved for God’s immediate presence;</w:t>
            </w:r>
            <w:r>
              <w:t xml:space="preserve"> </w:t>
            </w:r>
            <w:r>
              <w:t xml:space="preserve">“most holy”</w:t>
            </w:r>
          </w:p>
        </w:tc>
      </w:tr>
      <w:tr>
        <w:tc>
          <w:tcPr/>
          <w:p>
            <w:pPr>
              <w:pStyle w:val="Compact"/>
            </w:pPr>
            <w:r>
              <w:t xml:space="preserve">38</w:t>
            </w:r>
          </w:p>
        </w:tc>
        <w:tc>
          <w:tcPr/>
          <w:p>
            <w:pPr>
              <w:pStyle w:val="Compact"/>
            </w:pPr>
            <w:r>
              <w:t xml:space="preserve">Prohibition: whoever makes this incense to enjoy its fragrance shall be cut off</w:t>
            </w:r>
          </w:p>
        </w:tc>
        <w:tc>
          <w:tcPr/>
          <w:p>
            <w:pPr>
              <w:pStyle w:val="Compact"/>
            </w:pPr>
            <w:r>
              <w:t xml:space="preserve">Exclusivity before God; the holy cannot be domesticated for personal pleasure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1–10</w:t>
            </w:r>
          </w:p>
        </w:tc>
        <w:tc>
          <w:tcPr/>
          <w:p>
            <w:pPr>
              <w:pStyle w:val="Compact"/>
            </w:pPr>
            <w:r>
              <w:t xml:space="preserve">The Altar of Incense: Perpetual Prayer and Annual Atonement Before the Veil</w:t>
            </w:r>
          </w:p>
        </w:tc>
      </w:tr>
      <w:tr>
        <w:tc>
          <w:tcPr/>
          <w:p>
            <w:pPr>
              <w:pStyle w:val="Compact"/>
            </w:pPr>
            <w:r>
              <w:t xml:space="preserve">2</w:t>
            </w:r>
          </w:p>
        </w:tc>
        <w:tc>
          <w:tcPr/>
          <w:p>
            <w:pPr>
              <w:pStyle w:val="Compact"/>
            </w:pPr>
            <w:r>
              <w:t xml:space="preserve">11–16</w:t>
            </w:r>
          </w:p>
        </w:tc>
        <w:tc>
          <w:tcPr/>
          <w:p>
            <w:pPr>
              <w:pStyle w:val="Compact"/>
            </w:pPr>
            <w:r>
              <w:t xml:space="preserve">The Census Ransom: Every Life Equally Liable, Every Life Equally Redeemable</w:t>
            </w:r>
          </w:p>
        </w:tc>
      </w:tr>
      <w:tr>
        <w:tc>
          <w:tcPr/>
          <w:p>
            <w:pPr>
              <w:pStyle w:val="Compact"/>
            </w:pPr>
            <w:r>
              <w:t xml:space="preserve">3</w:t>
            </w:r>
          </w:p>
        </w:tc>
        <w:tc>
          <w:tcPr/>
          <w:p>
            <w:pPr>
              <w:pStyle w:val="Compact"/>
            </w:pPr>
            <w:r>
              <w:t xml:space="preserve">17–21</w:t>
            </w:r>
          </w:p>
        </w:tc>
        <w:tc>
          <w:tcPr/>
          <w:p>
            <w:pPr>
              <w:pStyle w:val="Compact"/>
            </w:pPr>
            <w:r>
              <w:t xml:space="preserve">The Bronze Basin: Priestly Washing as the Condition of Survival in God’s Presence</w:t>
            </w:r>
          </w:p>
        </w:tc>
      </w:tr>
      <w:tr>
        <w:tc>
          <w:tcPr/>
          <w:p>
            <w:pPr>
              <w:pStyle w:val="Compact"/>
            </w:pPr>
            <w:r>
              <w:t xml:space="preserve">4</w:t>
            </w:r>
          </w:p>
        </w:tc>
        <w:tc>
          <w:tcPr/>
          <w:p>
            <w:pPr>
              <w:pStyle w:val="Compact"/>
            </w:pPr>
            <w:r>
              <w:t xml:space="preserve">22–33</w:t>
            </w:r>
          </w:p>
        </w:tc>
        <w:tc>
          <w:tcPr/>
          <w:p>
            <w:pPr>
              <w:pStyle w:val="Compact"/>
            </w:pPr>
            <w:r>
              <w:t xml:space="preserve">The Sacred Anointing Oil: Consecration as the Boundary Between Common and Holy</w:t>
            </w:r>
          </w:p>
        </w:tc>
      </w:tr>
      <w:tr>
        <w:tc>
          <w:tcPr/>
          <w:p>
            <w:pPr>
              <w:pStyle w:val="Compact"/>
            </w:pPr>
            <w:r>
              <w:t xml:space="preserve">5</w:t>
            </w:r>
          </w:p>
        </w:tc>
        <w:tc>
          <w:tcPr/>
          <w:p>
            <w:pPr>
              <w:pStyle w:val="Compact"/>
            </w:pPr>
            <w:r>
              <w:t xml:space="preserve">34–38</w:t>
            </w:r>
          </w:p>
        </w:tc>
        <w:tc>
          <w:tcPr/>
          <w:p>
            <w:pPr>
              <w:pStyle w:val="Compact"/>
            </w:pPr>
            <w:r>
              <w:t xml:space="preserve">The Sacred Incense: The Fragrance of Worship Reserved for God Alone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ordains the precise means by which sinful Israel may approach His holy presence.</w:t>
      </w:r>
    </w:p>
    <w:p>
      <w:pPr>
        <w:pStyle w:val="BodyText"/>
      </w:pPr>
      <w:r>
        <w:rPr>
          <w:b/>
          <w:bCs/>
        </w:rPr>
        <w:t xml:space="preserve">Primary Claim:</w:t>
      </w:r>
      <w:r>
        <w:t xml:space="preserve"> </w:t>
      </w:r>
      <w:r>
        <w:t xml:space="preserve">Every ordinance in Exodus 30 declares the same non-negotiable truth: a holy God cannot be approached casually, cheaply, or on human terms — He alone defines the way of access, and that way requires ransom, purification, and consecration, all of which point forward to the One who would fulfill them perfectly.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t xml:space="preserve"> </w:t>
      </w:r>
      <w:r>
        <w:t xml:space="preserve">The equal half-shekel of Exodus 30 — rich and poor paying exactly the same — declares that before God, the liability of sin is not graduated by social standing, and neither is the provision. Examine the subtle ways you rely on your education, your moral track record, your ministry service, or your religious heritage to stand a little taller before God than others. The ransom is the same for every life because every life owes the same debt. Christ’s blood, like the half-shekel, has no premium tier.</w:t>
      </w:r>
    </w:p>
    <w:p>
      <w:pPr>
        <w:pStyle w:val="BodyText"/>
      </w:pPr>
      <w:r>
        <w:rPr>
          <w:b/>
          <w:bCs/>
        </w:rPr>
        <w:t xml:space="preserve">2.</w:t>
      </w:r>
      <w:r>
        <w:t xml:space="preserve"> </w:t>
      </w:r>
      <w:r>
        <w:t xml:space="preserve">The twice-daily incense offering — morning and evening, tied to the lighting of the lamps — built a rhythm of sustained, structured prayer into the architecture of Israel’s day. The altar of incense finds its New Testament form in Revelation 8:3–4, where the prayers of the saints rise before God as incense. Consider honestly whether your prayer life has a structure that sustains it across the whole day, or whether it collapses when the emotional fuel runs out. The ordinance teaches that consistent prayer is a practice shaped by rhythm, not merely by feeling.</w:t>
      </w:r>
    </w:p>
    <w:p>
      <w:pPr>
        <w:pStyle w:val="BodyText"/>
      </w:pPr>
      <w:r>
        <w:rPr>
          <w:b/>
          <w:bCs/>
        </w:rPr>
        <w:t xml:space="preserve">3.</w:t>
      </w:r>
      <w:r>
        <w:t xml:space="preserve"> </w:t>
      </w:r>
      <w:r>
        <w:t xml:space="preserve">The washing ordinance of verses 17–21 carries the weight of a death clause —</w:t>
      </w:r>
      <w:r>
        <w:t xml:space="preserve"> </w:t>
      </w:r>
      <w:r>
        <w:t xml:space="preserve">“lest they die”</w:t>
      </w:r>
      <w:r>
        <w:t xml:space="preserve"> </w:t>
      </w:r>
      <w:r>
        <w:t xml:space="preserve">— not once but twice. This is not ceremonial hygiene. It is a declaration that coming before God in ongoing, unexamined, unconfessed sin is lethal. The washing that the basin prefigures is the cleansing that Christ provides (John 13:10; 1 John 1:9). Repentance before God is not a spiritual luxury for the unusually sensitive believer — it is the basic condition of life in God’s presence. Do not approach the means of grace — the Word, the Table, corporate worship — without the washing of honest confession.</w:t>
      </w:r>
    </w:p>
    <w:p>
      <w:pPr>
        <w:pStyle w:val="BodyText"/>
      </w:pPr>
      <w:r>
        <w:rPr>
          <w:b/>
          <w:bCs/>
        </w:rPr>
        <w:t xml:space="preserve">4.</w:t>
      </w:r>
      <w:r>
        <w:t xml:space="preserve"> </w:t>
      </w:r>
      <w:r>
        <w:t xml:space="preserve">The prohibition against replicating the anointing oil and the incense for common use is a protection against the domestication of the holy. When God’s presence, God’s worship, and God’s name are reduced to means for our personal comfort, aesthetic pleasure, or cultural preference, we have committed the error these prohibitions guard against. The fragrance that belongs to God alone becomes a spiritual consumer product. Sit with this: is your engagement with worship a genuine offering to God, or has it become a curated experience you manage for your own benefit? The sacred is not a subset of the pleasant.</w:t>
      </w:r>
    </w:p>
    <w:p>
      <w:pPr>
        <w:pStyle w:val="BodyText"/>
      </w:pPr>
      <w:r>
        <w:rPr>
          <w:b/>
          <w:bCs/>
        </w:rPr>
        <w:t xml:space="preserve">5.</w:t>
      </w:r>
      <w:r>
        <w:t xml:space="preserve"> </w:t>
      </w:r>
      <w:r>
        <w:t xml:space="preserve">The comprehensive anointing of Exodus 30:26–30 — covering every piece of tabernacle furniture and every priest — points forward to the anointing of Christ (the meaning of</w:t>
      </w:r>
      <w:r>
        <w:t xml:space="preserve"> </w:t>
      </w:r>
      <w:r>
        <w:rPr>
          <w:i/>
          <w:iCs/>
        </w:rPr>
        <w:t xml:space="preserve">Christos</w:t>
      </w:r>
      <w:r>
        <w:t xml:space="preserve"> </w:t>
      </w:r>
      <w:r>
        <w:t xml:space="preserve">is</w:t>
      </w:r>
      <w:r>
        <w:t xml:space="preserve"> </w:t>
      </w:r>
      <w:r>
        <w:t xml:space="preserve">“Anointed One”</w:t>
      </w:r>
      <w:r>
        <w:t xml:space="preserve">) as the One who is simultaneously the true High Priest, the true Temple, and the One through whom every believer is anointed by the Spirit (1 John 2:20, 27). The consecration that Israel required externally and repeatedly, Christ possesses intrinsically and permanently. This should produce not merely intellectual satisfaction but doxology — the elaborate, painstaking ritual of Exodus 30 was always the long way of saying what can now be said plainly: in Christ, you have all the access to God that you could ever need.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Exodus 30 is a sustained revelation of God’s holiness as the governing reality of all worship. The precision of every ordinance — exact proportions, designated placements, death-penalty prohibitions, exclusive formulas — is not ritual formalism but a theological declaration: this God is not domesticable. The vocabulary of ransom (</w:t>
      </w:r>
      <w:r>
        <w:rPr>
          <w:i/>
          <w:iCs/>
        </w:rPr>
        <w:t xml:space="preserve">kopher</w:t>
      </w:r>
      <w:r>
        <w:t xml:space="preserve">), atonement (</w:t>
      </w:r>
      <w:r>
        <w:rPr>
          <w:i/>
          <w:iCs/>
        </w:rPr>
        <w:t xml:space="preserve">kipper</w:t>
      </w:r>
      <w:r>
        <w:t xml:space="preserve">), and</w:t>
      </w:r>
      <w:r>
        <w:t xml:space="preserve"> </w:t>
      </w:r>
      <w:r>
        <w:t xml:space="preserve">“most holy”</w:t>
      </w:r>
      <w:r>
        <w:t xml:space="preserve"> </w:t>
      </w:r>
      <w:r>
        <w:t xml:space="preserve">(</w:t>
      </w:r>
      <w:r>
        <w:rPr>
          <w:i/>
          <w:iCs/>
        </w:rPr>
        <w:t xml:space="preserve">qodesh qodashim</w:t>
      </w:r>
      <w:r>
        <w:t xml:space="preserve">) throughout the chapter teaches that the barrier between holy God and sinful humanity is real, that it creates genuine liability for human life, and that approach across that barrier requires provision God Himself makes and defines. The chapter also reveals that God desires Israel’s sustained, structured, fragrant worship — the incense altar and its twice-daily ordinance show a God who has built the desire for ongoing communion with His people into the very architecture of their worship life. He is not merely tolerating approach; He is structuring it. This is a God of both consuming holiness and genuine grace.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Exodus 30 functions within the Reformed understanding of Scripture as one of the richest typological preparations for Christ in the entire Pentateuch. The ransom principle of verses 11–16 establishes the</w:t>
      </w:r>
      <w:r>
        <w:t xml:space="preserve"> </w:t>
      </w:r>
      <w:r>
        <w:rPr>
          <w:i/>
          <w:iCs/>
        </w:rPr>
        <w:t xml:space="preserve">kopher</w:t>
      </w:r>
      <w:r>
        <w:t xml:space="preserve"> </w:t>
      </w:r>
      <w:r>
        <w:t xml:space="preserve">foundation that reaches its climax in Mark 10:45 and 1 Timothy 2:6 — Christ as the one ransom price for every life regardless of human distinctions. The washing ordinance anticipates the once-for-all cleansing Christ provides (Hebrews 10:22) and the ongoing application of that cleansing in confession and repentance. The anointing oil points to the Spirit’s consecration of Christ as the Anointed One and, through union with Him, of all who belong to Him. Reformed theology’s insistence on the</w:t>
      </w:r>
      <w:r>
        <w:t xml:space="preserve"> </w:t>
      </w:r>
      <w:r>
        <w:rPr>
          <w:i/>
          <w:iCs/>
        </w:rPr>
        <w:t xml:space="preserve">regulative principle of worship</w:t>
      </w:r>
      <w:r>
        <w:t xml:space="preserve"> </w:t>
      </w:r>
      <w:r>
        <w:t xml:space="preserve">— that God alone defines how He is to be worshipped — finds its Old Testament root precisely here: the prohibitions against unauthorized incense, unauthorized oil, and unauthorized approach are not accidental strictness but the formal encoding of the principle that worship is not a human invention. The gospel does not abolish this structure but fulfills it: in Christ, all that Exodus 30 required has been permanently and perfectly supplied, so that those who are in Him approach the heavenly throne with confidence, not despite the holiness of God, but through the One who has met it entirely.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approachable on casual, self-invented, or merit-based terms — He has always required ransom for sin, purification from defilement, and consecration by His own provision. Every ordinance in Exodus 30 is God’s way of saying:</w:t>
      </w:r>
      <w:r>
        <w:t xml:space="preserve"> </w:t>
      </w:r>
      <w:r>
        <w:t xml:space="preserve">“The way to Me is real, but I define it, I provide it, and it costs something.”</w:t>
      </w:r>
      <w:r>
        <w:t xml:space="preserve"> </w:t>
      </w:r>
      <w:r>
        <w:t xml:space="preserve">The good news the chapter is already anticipating is that in Jesus Christ — the ransom, the Purifier, the Anointed One — every condition Exodus 30 requires has been permanently met. Stop trying to engineer your own access. Come to God through the One He has provided.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Exodus 30 to archaeological or liturgical curiosity.</w:t>
      </w:r>
      <w:r>
        <w:t xml:space="preserve"> </w:t>
      </w:r>
      <w:r>
        <w:t xml:space="preserve">The most common failure with Old Testament tabernacle texts is treating them as interesting historical background to the New Testament rather than as living theological claims. The preacher who spends the entire sermon explaining what a cubit is, what acacia wood signifies, and what the historical context of ancient Near Eastern temples looks like has missed the point. These details serve the theological claim; they do not constitute it. Anchor every explanatory note to the Primary Claim or leave it out.</w:t>
      </w:r>
    </w:p>
    <w:p>
      <w:pPr>
        <w:numPr>
          <w:ilvl w:val="0"/>
          <w:numId w:val="1002"/>
        </w:numPr>
      </w:pPr>
      <w:r>
        <w:rPr>
          <w:b/>
          <w:bCs/>
        </w:rPr>
        <w:t xml:space="preserve">Typology without gospel traction.</w:t>
      </w:r>
      <w:r>
        <w:t xml:space="preserve"> </w:t>
      </w:r>
      <w:r>
        <w:t xml:space="preserve">The opposite error from the above: moving too quickly through the individual ordinances to arrive at</w:t>
      </w:r>
      <w:r>
        <w:t xml:space="preserve"> </w:t>
      </w:r>
      <w:r>
        <w:t xml:space="preserve">“and all of this points to Jesus,”</w:t>
      </w:r>
      <w:r>
        <w:t xml:space="preserve"> </w:t>
      </w:r>
      <w:r>
        <w:t xml:space="preserve">without letting any single ordinance do its own work. The ransom ordinance has a specific shape — equal liability, equal provision, equal price, no premium tier — that needs to be felt before the declaration</w:t>
      </w:r>
      <w:r>
        <w:t xml:space="preserve"> </w:t>
      </w:r>
      <w:r>
        <w:t xml:space="preserve">“and Christ is the ransom”</w:t>
      </w:r>
      <w:r>
        <w:t xml:space="preserve"> </w:t>
      </w:r>
      <w:r>
        <w:t xml:space="preserve">lands with weight. Rushed typology produces thin application. Let each shadow develop before naming the substance.</w:t>
      </w:r>
    </w:p>
    <w:p>
      <w:pPr>
        <w:numPr>
          <w:ilvl w:val="0"/>
          <w:numId w:val="1002"/>
        </w:numPr>
      </w:pPr>
      <w:r>
        <w:rPr>
          <w:b/>
          <w:bCs/>
        </w:rPr>
        <w:t xml:space="preserve">Moralizing the prohibitions.</w:t>
      </w:r>
      <w:r>
        <w:t xml:space="preserve"> </w:t>
      </w:r>
      <w:r>
        <w:t xml:space="preserve">The</w:t>
      </w:r>
      <w:r>
        <w:t xml:space="preserve"> </w:t>
      </w:r>
      <w:r>
        <w:t xml:space="preserve">“cut off”</w:t>
      </w:r>
      <w:r>
        <w:t xml:space="preserve"> </w:t>
      </w:r>
      <w:r>
        <w:t xml:space="preserve">penalties attached to unauthorized oil and incense are sometimes preached as general warnings about irreverence or half-heartedness in worship. While reverence is a genuine application, the specific prohibition encodes the holiness-boundary principle — the holy cannot be annexed for personal use. Moralizing it into a general call to</w:t>
      </w:r>
      <w:r>
        <w:t xml:space="preserve"> </w:t>
      </w:r>
      <w:r>
        <w:t xml:space="preserve">“take worship more seriously”</w:t>
      </w:r>
      <w:r>
        <w:t xml:space="preserve"> </w:t>
      </w:r>
      <w:r>
        <w:t xml:space="preserve">loses the specific theological content of what God is protecting.</w:t>
      </w:r>
    </w:p>
    <w:p>
      <w:pPr>
        <w:numPr>
          <w:ilvl w:val="0"/>
          <w:numId w:val="1002"/>
        </w:numPr>
      </w:pPr>
      <w:r>
        <w:rPr>
          <w:b/>
          <w:bCs/>
        </w:rPr>
        <w:t xml:space="preserve">Flattening the equal half-shekel into a stewardship sermon.</w:t>
      </w:r>
      <w:r>
        <w:t xml:space="preserve"> </w:t>
      </w:r>
      <w:r>
        <w:t xml:space="preserve">The census ransom text in verses 11–16 is regularly used as a platform for financial stewardship teaching (</w:t>
      </w:r>
      <w:r>
        <w:t xml:space="preserve">“everyone gives the same proportionally”</w:t>
      </w:r>
      <w:r>
        <w:t xml:space="preserve"> </w:t>
      </w:r>
      <w:r>
        <w:t xml:space="preserve">or</w:t>
      </w:r>
      <w:r>
        <w:t xml:space="preserve"> </w:t>
      </w:r>
      <w:r>
        <w:t xml:space="preserve">“God wants your contribution to the church”</w:t>
      </w:r>
      <w:r>
        <w:t xml:space="preserve">). This misreads the passage. The half-shekel is not proportional — it is identical regardless of wealth. And its vocabulary is not fund-raising vocabulary but atonement vocabulary. The half-shekel is a ransom for life, not a pledge card. Stewardship application may be a secondary implication but must never displace the primary claim of equal liability and equal ransom.</w:t>
      </w:r>
    </w:p>
    <w:p>
      <w:pPr>
        <w:numPr>
          <w:ilvl w:val="0"/>
          <w:numId w:val="1002"/>
        </w:numPr>
      </w:pPr>
      <w:r>
        <w:rPr>
          <w:b/>
          <w:bCs/>
        </w:rPr>
        <w:t xml:space="preserve">Neglecting the death-penalty clauses.</w:t>
      </w:r>
      <w:r>
        <w:t xml:space="preserve"> </w:t>
      </w:r>
      <w:r>
        <w:t xml:space="preserve">Verses 20–21 repeat</w:t>
      </w:r>
      <w:r>
        <w:t xml:space="preserve"> </w:t>
      </w:r>
      <w:r>
        <w:t xml:space="preserve">“lest they die”</w:t>
      </w:r>
      <w:r>
        <w:t xml:space="preserve"> </w:t>
      </w:r>
      <w:r>
        <w:t xml:space="preserve">twice. Verse 33 and verse 38 both invoke</w:t>
      </w:r>
      <w:r>
        <w:t xml:space="preserve"> </w:t>
      </w:r>
      <w:r>
        <w:t xml:space="preserve">“cut off from his people.”</w:t>
      </w:r>
      <w:r>
        <w:t xml:space="preserve"> </w:t>
      </w:r>
      <w:r>
        <w:t xml:space="preserve">A preacher who softens or omits these death clauses has domesticated the text. The severity is load-bearing theological content, not rhetorical exaggeration — it establishes that approaching a holy God in an unauthorized manner is genuinely lethal, which in turn makes the ransom, the washing, and the consecration provisions the life-saving gifts they actually are. The grace cannot be felt without the genuine danger it addresses.</w:t>
      </w:r>
    </w:p>
    <w:p>
      <w:pPr>
        <w:numPr>
          <w:ilvl w:val="0"/>
          <w:numId w:val="1002"/>
        </w:numPr>
      </w:pPr>
      <w:r>
        <w:rPr>
          <w:b/>
          <w:bCs/>
        </w:rPr>
        <w:t xml:space="preserve">Skipping the incense altar’s prayer typology.</w:t>
      </w:r>
      <w:r>
        <w:t xml:space="preserve"> </w:t>
      </w:r>
      <w:r>
        <w:t xml:space="preserve">Revelation 8:3–4 and the broader New Testament pattern of prayer as incense (Psalm 141:2) are the canonical fulfillment of the most prominent ordinance in Exodus 30. A sermon that covers the anointing oil and the ransom but fails to connect the incense altar to the theology of prayer — specifically, that all prayer rises before God through Christ’s intercession as a fragrant offering He has consecrated — has left the most richly developed New Testament application on the table.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2026-07-14T21:01:30Z</dcterms:created>
  <dcterms:modified xsi:type="dcterms:W3CDTF">2026-07-14T21:01:30Z</dcterms:modified>
</cp:coreProperties>
</file>

<file path=docProps/custom.xml><?xml version="1.0" encoding="utf-8"?>
<Properties xmlns="http://schemas.openxmlformats.org/officeDocument/2006/custom-properties" xmlns:vt="http://schemas.openxmlformats.org/officeDocument/2006/docPropsVTypes"/>
</file>